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A3" w:rsidRDefault="003F2FA3" w:rsidP="003F2FA3">
      <w:pPr>
        <w:spacing w:after="0" w:line="240" w:lineRule="auto"/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</w:rPr>
        <w:t>Tabriz University of Medical Sciences</w:t>
      </w:r>
      <w:r w:rsidRPr="003F2FA3">
        <w:rPr>
          <w:rFonts w:ascii="IRANSans" w:eastAsia="Times New Roman" w:hAnsi="IRANSans" w:cs="IRANSans"/>
          <w:b/>
          <w:bCs/>
          <w:color w:val="6D6D6D"/>
          <w:sz w:val="20"/>
          <w:szCs w:val="20"/>
          <w:shd w:val="clear" w:color="auto" w:fill="FFFFFF"/>
        </w:rPr>
        <w:br/>
      </w:r>
      <w:r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</w:rPr>
        <w:t xml:space="preserve">Workshop for Skin Care and Prevention and Pressure Ulcer </w:t>
      </w:r>
      <w:r w:rsidRPr="003F2FA3">
        <w:rPr>
          <w:rFonts w:ascii="IRANSans" w:eastAsia="Times New Roman" w:hAnsi="IRANSans" w:cs="IRANSans"/>
          <w:b/>
          <w:bCs/>
          <w:color w:val="6D6D6D"/>
          <w:sz w:val="20"/>
          <w:szCs w:val="20"/>
          <w:shd w:val="clear" w:color="auto" w:fill="FFFFFF"/>
        </w:rPr>
        <w:br/>
      </w:r>
      <w:bookmarkStart w:id="0" w:name="_GoBack"/>
      <w:r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</w:rPr>
        <w:t>Time: June 15</w:t>
      </w:r>
      <w:r w:rsidRPr="003F2FA3"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</w:rPr>
        <w:t xml:space="preserve"> </w:t>
      </w:r>
    </w:p>
    <w:bookmarkEnd w:id="0"/>
    <w:p w:rsidR="003F2FA3" w:rsidRDefault="003F2FA3" w:rsidP="003F2FA3">
      <w:pPr>
        <w:spacing w:after="0" w:line="240" w:lineRule="auto"/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</w:rPr>
      </w:pPr>
    </w:p>
    <w:p w:rsidR="003F2FA3" w:rsidRPr="003F2FA3" w:rsidRDefault="003F2FA3" w:rsidP="003F2FA3">
      <w:pPr>
        <w:spacing w:after="0" w:line="240" w:lineRule="auto"/>
        <w:rPr>
          <w:rFonts w:ascii="Tahoma" w:eastAsia="Times New Roman" w:hAnsi="Tahoma" w:cs="Tahoma"/>
          <w:b/>
          <w:bCs/>
          <w:color w:val="6D6D6D"/>
          <w:sz w:val="20"/>
          <w:szCs w:val="20"/>
          <w:shd w:val="clear" w:color="auto" w:fill="FFFFFF"/>
        </w:rPr>
      </w:pP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068"/>
        <w:gridCol w:w="4554"/>
        <w:gridCol w:w="2522"/>
      </w:tblGrid>
      <w:tr w:rsidR="003F2FA3" w:rsidRPr="003F2FA3" w:rsidTr="00982025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6D6D6D"/>
                <w:sz w:val="20"/>
                <w:szCs w:val="20"/>
              </w:rPr>
              <w:t>Scheduling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6D6D6D"/>
                <w:sz w:val="20"/>
                <w:szCs w:val="20"/>
              </w:rPr>
              <w:t>Time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6D6D6D"/>
                <w:sz w:val="20"/>
                <w:szCs w:val="20"/>
              </w:rPr>
              <w:t>Subjects to discuss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6D6D6D"/>
                <w:sz w:val="20"/>
                <w:szCs w:val="20"/>
              </w:rPr>
              <w:t>Lecturers</w:t>
            </w:r>
          </w:p>
        </w:tc>
      </w:tr>
      <w:tr w:rsidR="003F2FA3" w:rsidRPr="003F2FA3" w:rsidTr="00982025">
        <w:trPr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6D6D6D"/>
                <w:sz w:val="20"/>
                <w:szCs w:val="20"/>
              </w:rPr>
              <w:t>Theory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8 to 8:05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Default="008816C5" w:rsidP="003F2F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Recitation of the Ho</w:t>
            </w:r>
            <w:r w:rsidR="003F2FA3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ly Quran</w:t>
            </w:r>
          </w:p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Playing the National Anthem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E140D1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 w:rsidRPr="003F2FA3">
              <w:rPr>
                <w:rFonts w:ascii="Tahoma" w:eastAsia="Times New Roman" w:hAnsi="Tahoma" w:cs="Tahoma"/>
                <w:color w:val="6D6D6D"/>
                <w:sz w:val="20"/>
                <w:szCs w:val="20"/>
                <w:rtl/>
              </w:rPr>
              <w:t>-------</w:t>
            </w:r>
          </w:p>
        </w:tc>
      </w:tr>
      <w:tr w:rsidR="00E140D1" w:rsidRPr="003F2FA3" w:rsidTr="00982025">
        <w:trPr>
          <w:trHeight w:val="570"/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8:05 to 8:15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Welcoming and </w:t>
            </w:r>
            <w:r w:rsidR="00E140D1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Goal </w:t>
            </w:r>
            <w:proofErr w:type="spellStart"/>
            <w:r w:rsidR="00E140D1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Statementing</w:t>
            </w:r>
            <w:proofErr w:type="spellEnd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E140D1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Mojgan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Lotfi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(Ph.D. in Nursing Education and Nursing and Midwifery Faculty’s Academic Member)</w:t>
            </w:r>
          </w:p>
        </w:tc>
      </w:tr>
      <w:tr w:rsidR="00E140D1" w:rsidRPr="003F2FA3" w:rsidTr="00982025">
        <w:trPr>
          <w:trHeight w:val="570"/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Taking a Pre-Test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E140D1">
            <w:pPr>
              <w:spacing w:after="150" w:line="48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Hanieh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Aziz (Senior Student of Internal Surgery)</w:t>
            </w:r>
          </w:p>
        </w:tc>
      </w:tr>
      <w:tr w:rsidR="00E140D1" w:rsidRPr="003F2FA3" w:rsidTr="00982025">
        <w:trPr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8:15 to 8:30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66558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A review on epidemiologic of pressure ulcers and skin anatomy and pathophysiology of pressurized wounds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E140D1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Mojgan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Lotfi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(Ph.D. in Nursing Education and Nursing and Midwifery Faculty’s Academic Member)</w:t>
            </w:r>
          </w:p>
        </w:tc>
      </w:tr>
      <w:tr w:rsidR="00E140D1" w:rsidRPr="003F2FA3" w:rsidTr="00982025">
        <w:trPr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8:30 to 9 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558" w:rsidRDefault="00366558" w:rsidP="003F2F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Understanding different types of scars</w:t>
            </w:r>
          </w:p>
          <w:p w:rsidR="003F2FA3" w:rsidRPr="003F2FA3" w:rsidRDefault="00366558" w:rsidP="00366558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Grading of pressure ulcers</w:t>
            </w:r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  <w:r w:rsidR="003F2FA3" w:rsidRPr="003F2FA3">
              <w:rPr>
                <w:rFonts w:ascii="Tahoma" w:eastAsia="Times New Roman" w:hAnsi="Tahoma" w:cs="Tahoma"/>
                <w:color w:val="6D6D6D"/>
                <w:sz w:val="20"/>
                <w:szCs w:val="20"/>
                <w:rtl/>
              </w:rPr>
              <w:t> 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Various kinds of ulcers caused by medical equipment, moisture, and glue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E140D1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Faza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Virani (Nursing Senior and Educational Member)</w:t>
            </w:r>
          </w:p>
        </w:tc>
      </w:tr>
      <w:tr w:rsidR="00E140D1" w:rsidRPr="003F2FA3" w:rsidTr="00982025">
        <w:trPr>
          <w:trHeight w:val="825"/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9 to 9:20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66558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Understanding Factors affecting </w:t>
            </w:r>
            <w:r w:rsidR="0098202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the 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pressure ulcer and effective strategies for preventing pressure wounds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E140D1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Faza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Virani</w:t>
            </w:r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</w:p>
        </w:tc>
      </w:tr>
      <w:tr w:rsidR="00E140D1" w:rsidRPr="003F2FA3" w:rsidTr="00982025">
        <w:trPr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9:20 to 9:45 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66558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Understanding examined indicators in the pressure ulcer manag</w:t>
            </w:r>
            <w:r w:rsidR="0098202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e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ment and wound examination tools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E140D1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Mojgan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Lotfi</w:t>
            </w:r>
            <w:proofErr w:type="spellEnd"/>
          </w:p>
        </w:tc>
      </w:tr>
      <w:tr w:rsidR="003F2FA3" w:rsidRPr="003F2FA3" w:rsidTr="00982025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 w:rsidRPr="003F2FA3">
              <w:rPr>
                <w:rFonts w:ascii="Tahoma" w:eastAsia="Times New Roman" w:hAnsi="Tahoma" w:cs="Tahoma"/>
                <w:color w:val="6D6D6D"/>
                <w:sz w:val="20"/>
                <w:szCs w:val="20"/>
                <w:rtl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9:45 to 10 am</w:t>
            </w:r>
          </w:p>
        </w:tc>
        <w:tc>
          <w:tcPr>
            <w:tcW w:w="7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E140D1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Entr</w:t>
            </w:r>
            <w:r w:rsidR="0098202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’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acte and Catering Time</w:t>
            </w:r>
          </w:p>
        </w:tc>
      </w:tr>
      <w:tr w:rsidR="003F2FA3" w:rsidRPr="003F2FA3" w:rsidTr="00982025">
        <w:trPr>
          <w:trHeight w:val="750"/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6D6D6D"/>
                <w:sz w:val="20"/>
                <w:szCs w:val="20"/>
              </w:rPr>
              <w:t>Practical</w:t>
            </w:r>
          </w:p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10 to 11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Default="00366558" w:rsidP="00982025">
            <w:pPr>
              <w:spacing w:after="0" w:line="240" w:lineRule="auto"/>
              <w:ind w:left="576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Understanding the process of pressure ulcer manag</w:t>
            </w:r>
            <w:r w:rsidR="0098202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e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ment:</w:t>
            </w:r>
          </w:p>
          <w:p w:rsidR="00982025" w:rsidRDefault="00982025" w:rsidP="00982025">
            <w:pPr>
              <w:spacing w:after="0" w:line="240" w:lineRule="auto"/>
              <w:ind w:left="576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</w:p>
          <w:p w:rsidR="00366558" w:rsidRDefault="00366558" w:rsidP="00982025">
            <w:pPr>
              <w:spacing w:after="0" w:line="240" w:lineRule="auto"/>
              <w:ind w:left="576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Different types of treatment</w:t>
            </w:r>
          </w:p>
          <w:p w:rsidR="00982025" w:rsidRDefault="00982025" w:rsidP="00982025">
            <w:pPr>
              <w:spacing w:after="0" w:line="240" w:lineRule="auto"/>
              <w:ind w:left="576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</w:p>
          <w:p w:rsidR="00366558" w:rsidRDefault="00366558" w:rsidP="00982025">
            <w:pPr>
              <w:spacing w:after="0" w:line="240" w:lineRule="auto"/>
              <w:ind w:left="576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Different types of new products in the treatment of ulcers</w:t>
            </w:r>
          </w:p>
          <w:p w:rsidR="00982025" w:rsidRDefault="00982025" w:rsidP="00982025">
            <w:pPr>
              <w:spacing w:after="0" w:line="240" w:lineRule="auto"/>
              <w:ind w:left="576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</w:p>
          <w:p w:rsidR="00366558" w:rsidRPr="003F2FA3" w:rsidRDefault="00366558" w:rsidP="00982025">
            <w:pPr>
              <w:spacing w:after="0" w:line="240" w:lineRule="auto"/>
              <w:ind w:left="576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Different types of wound healing (rinsing) products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Behrouz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Amini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(Special Nursing Senior)</w:t>
            </w:r>
          </w:p>
        </w:tc>
      </w:tr>
      <w:tr w:rsidR="00E140D1" w:rsidRPr="003F2FA3" w:rsidTr="00982025">
        <w:trPr>
          <w:trHeight w:val="750"/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Default="008816C5" w:rsidP="008816C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ahoma" w:eastAsia="Times New Roman" w:hAnsi="Tahoma" w:cs="Tahoma"/>
                <w:color w:val="6D6D6D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Understanding the role of nutrition in the treatment of wound and the role of a nurse in managing </w:t>
            </w:r>
            <w:r w:rsidR="0098202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the 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patient’s diet</w:t>
            </w:r>
          </w:p>
          <w:p w:rsidR="008816C5" w:rsidRPr="003F2FA3" w:rsidRDefault="008816C5" w:rsidP="008816C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Understanding prevention and self-care strategies for the patient and their family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Faza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Virani</w:t>
            </w:r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</w:p>
        </w:tc>
      </w:tr>
      <w:tr w:rsidR="00E140D1" w:rsidRPr="003F2FA3" w:rsidTr="00982025">
        <w:trPr>
          <w:trHeight w:val="930"/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11 to 11:30 am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8816C5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Grouping the participants into 7 members</w:t>
            </w:r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Providing a case of a patient with a pressure ulcer and setting up a patient care plan</w:t>
            </w:r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  <w:r w:rsidR="003F2FA3" w:rsidRPr="003F2FA3">
              <w:rPr>
                <w:rFonts w:ascii="Tahoma" w:eastAsia="Times New Roman" w:hAnsi="Tahoma" w:cs="Tahoma"/>
                <w:color w:val="6D6D6D"/>
                <w:sz w:val="20"/>
                <w:szCs w:val="20"/>
                <w:rtl/>
              </w:rPr>
              <w:t> 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Providi</w:t>
            </w:r>
            <w:r w:rsidR="0098202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ng a care plan by the representa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tive of each group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E140D1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Mojgan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Lotfi</w:t>
            </w:r>
            <w:proofErr w:type="spellEnd"/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Behrouz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Amini</w:t>
            </w:r>
            <w:proofErr w:type="spellEnd"/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Hanieh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Aziz</w:t>
            </w:r>
            <w:r w:rsidR="003F2FA3" w:rsidRPr="003F2FA3"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Afsaneh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Nobakht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(Senior Student of Internal Surgery)</w:t>
            </w:r>
          </w:p>
        </w:tc>
      </w:tr>
      <w:tr w:rsidR="00E140D1" w:rsidRPr="003F2FA3" w:rsidTr="00982025">
        <w:trPr>
          <w:trHeight w:val="510"/>
          <w:jc w:val="center"/>
        </w:trPr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8816C5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  <w:t>11:30 am to 13:30 pm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982025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Understanding</w:t>
            </w:r>
            <w:r w:rsidR="008816C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new technologies in the manag</w:t>
            </w: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e</w:t>
            </w:r>
            <w:r w:rsidR="008816C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ment of pressure ulcers (</w:t>
            </w:r>
            <w:proofErr w:type="spellStart"/>
            <w:r w:rsidR="008816C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Vacum</w:t>
            </w:r>
            <w:proofErr w:type="spellEnd"/>
            <w:r w:rsidR="008816C5"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Therapy)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8816C5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Mojgan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Lotfi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Behrouz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Amini</w:t>
            </w:r>
            <w:proofErr w:type="spellEnd"/>
          </w:p>
        </w:tc>
      </w:tr>
      <w:tr w:rsidR="003F2FA3" w:rsidRPr="003F2FA3" w:rsidTr="00982025">
        <w:trPr>
          <w:trHeight w:val="51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3F2FA3" w:rsidP="003F2FA3">
            <w:pPr>
              <w:spacing w:after="0" w:line="240" w:lineRule="auto"/>
              <w:jc w:val="both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 w:rsidRPr="003F2FA3">
              <w:rPr>
                <w:rFonts w:ascii="Tahoma" w:eastAsia="Times New Roman" w:hAnsi="Tahoma" w:cs="Tahoma"/>
                <w:color w:val="6D6D6D"/>
                <w:sz w:val="20"/>
                <w:szCs w:val="20"/>
                <w:rtl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8816C5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IRANSans" w:eastAsia="Times New Roman" w:hAnsi="IRANSans" w:cs="IRANSans"/>
                <w:color w:val="6D6D6D"/>
                <w:sz w:val="20"/>
                <w:szCs w:val="20"/>
              </w:rPr>
              <w:t>13:30 to 13:35 pm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8816C5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Taking a Post-Test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FA3" w:rsidRPr="003F2FA3" w:rsidRDefault="008816C5" w:rsidP="008816C5">
            <w:pPr>
              <w:spacing w:after="0" w:line="240" w:lineRule="auto"/>
              <w:jc w:val="center"/>
              <w:rPr>
                <w:rFonts w:ascii="IRANSans" w:eastAsia="Times New Roman" w:hAnsi="IRANSans" w:cs="IRANSans"/>
                <w:color w:val="6D6D6D"/>
                <w:sz w:val="20"/>
                <w:szCs w:val="20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>Hanieh</w:t>
            </w:r>
            <w:proofErr w:type="spellEnd"/>
            <w:r>
              <w:rPr>
                <w:rFonts w:ascii="Tahoma" w:eastAsia="Times New Roman" w:hAnsi="Tahoma" w:cs="Tahoma"/>
                <w:color w:val="6D6D6D"/>
                <w:sz w:val="20"/>
                <w:szCs w:val="20"/>
              </w:rPr>
              <w:t xml:space="preserve"> Aziz</w:t>
            </w:r>
          </w:p>
        </w:tc>
      </w:tr>
    </w:tbl>
    <w:p w:rsidR="003F2FA3" w:rsidRDefault="003F2FA3" w:rsidP="008816C5">
      <w:pPr>
        <w:shd w:val="clear" w:color="auto" w:fill="FFFFFF"/>
        <w:spacing w:after="0" w:line="480" w:lineRule="auto"/>
        <w:jc w:val="both"/>
        <w:rPr>
          <w:rFonts w:ascii="IRANSans" w:eastAsia="Times New Roman" w:hAnsi="IRANSans" w:cs="IRANSans"/>
          <w:color w:val="6D6D6D"/>
          <w:sz w:val="18"/>
          <w:szCs w:val="18"/>
        </w:rPr>
      </w:pPr>
    </w:p>
    <w:p w:rsidR="008816C5" w:rsidRDefault="008816C5" w:rsidP="008816C5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color w:val="6D6D6D"/>
          <w:sz w:val="18"/>
          <w:szCs w:val="18"/>
        </w:rPr>
      </w:pPr>
      <w:r>
        <w:rPr>
          <w:rFonts w:ascii="IRANSans" w:eastAsia="Times New Roman" w:hAnsi="IRANSans" w:cs="IRANSans"/>
          <w:color w:val="6D6D6D"/>
          <w:sz w:val="18"/>
          <w:szCs w:val="18"/>
        </w:rPr>
        <w:t xml:space="preserve">Scientific Lecturer of the program: </w:t>
      </w:r>
      <w:r>
        <w:rPr>
          <w:rFonts w:ascii="Tahoma" w:eastAsia="Times New Roman" w:hAnsi="Tahoma" w:cs="Tahoma"/>
          <w:color w:val="6D6D6D"/>
          <w:sz w:val="20"/>
          <w:szCs w:val="20"/>
        </w:rPr>
        <w:t xml:space="preserve">Dr. </w:t>
      </w:r>
      <w:proofErr w:type="spellStart"/>
      <w:r>
        <w:rPr>
          <w:rFonts w:ascii="Tahoma" w:eastAsia="Times New Roman" w:hAnsi="Tahoma" w:cs="Tahoma"/>
          <w:color w:val="6D6D6D"/>
          <w:sz w:val="20"/>
          <w:szCs w:val="20"/>
        </w:rPr>
        <w:t>Mojgan</w:t>
      </w:r>
      <w:proofErr w:type="spellEnd"/>
      <w:r>
        <w:rPr>
          <w:rFonts w:ascii="Tahoma" w:eastAsia="Times New Roman" w:hAnsi="Tahoma" w:cs="Tahoma"/>
          <w:color w:val="6D6D6D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6D6D6D"/>
          <w:sz w:val="20"/>
          <w:szCs w:val="20"/>
        </w:rPr>
        <w:t>Lotfi</w:t>
      </w:r>
      <w:proofErr w:type="spellEnd"/>
      <w:r>
        <w:rPr>
          <w:rFonts w:ascii="Tahoma" w:eastAsia="Times New Roman" w:hAnsi="Tahoma" w:cs="Tahoma"/>
          <w:color w:val="6D6D6D"/>
          <w:sz w:val="20"/>
          <w:szCs w:val="20"/>
        </w:rPr>
        <w:t xml:space="preserve"> (Ph.D. in Nursing Education and Nursing and Midwifery Faculty’s Academic Member)</w:t>
      </w:r>
    </w:p>
    <w:p w:rsidR="008816C5" w:rsidRPr="003F2FA3" w:rsidRDefault="008816C5" w:rsidP="003F2FA3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color w:val="6D6D6D"/>
          <w:sz w:val="20"/>
          <w:szCs w:val="20"/>
          <w:rtl/>
        </w:rPr>
      </w:pPr>
    </w:p>
    <w:p w:rsidR="007C1470" w:rsidRPr="007C1470" w:rsidRDefault="007C1470" w:rsidP="003F2FA3">
      <w:pPr>
        <w:rPr>
          <w:sz w:val="36"/>
          <w:szCs w:val="36"/>
          <w:lang w:bidi="fa-IR"/>
        </w:rPr>
      </w:pPr>
    </w:p>
    <w:sectPr w:rsidR="007C1470" w:rsidRPr="007C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B35"/>
    <w:multiLevelType w:val="multilevel"/>
    <w:tmpl w:val="1CC8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F34EC"/>
    <w:multiLevelType w:val="multilevel"/>
    <w:tmpl w:val="ED18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C"/>
    <w:rsid w:val="001A225E"/>
    <w:rsid w:val="002954EC"/>
    <w:rsid w:val="00366558"/>
    <w:rsid w:val="003F2FA3"/>
    <w:rsid w:val="004F3CF3"/>
    <w:rsid w:val="0066350D"/>
    <w:rsid w:val="007520D2"/>
    <w:rsid w:val="007C1470"/>
    <w:rsid w:val="008816C5"/>
    <w:rsid w:val="00982025"/>
    <w:rsid w:val="00A24991"/>
    <w:rsid w:val="00BA6EAC"/>
    <w:rsid w:val="00C95DF7"/>
    <w:rsid w:val="00DE747D"/>
    <w:rsid w:val="00E1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A3D5-1E96-44BF-9913-B881BE8E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Amidfar</dc:creator>
  <cp:keywords/>
  <dc:description/>
  <cp:lastModifiedBy>win7</cp:lastModifiedBy>
  <cp:revision>2</cp:revision>
  <dcterms:created xsi:type="dcterms:W3CDTF">2019-06-15T08:18:00Z</dcterms:created>
  <dcterms:modified xsi:type="dcterms:W3CDTF">2019-06-15T08:18:00Z</dcterms:modified>
</cp:coreProperties>
</file>